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40" w:rsidRDefault="00390340" w:rsidP="00390340">
      <w:pPr>
        <w:ind w:left="284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ОБЩИЕ ПРИЗНАКИ НАЧАЛА ПОТРЕБЛЕНИЯ ПСИХОАКТИВНЫХ ВЕЩЕСТВ</w:t>
      </w:r>
    </w:p>
    <w:p w:rsidR="00390340" w:rsidRDefault="00390340" w:rsidP="00390340">
      <w:pPr>
        <w:ind w:left="284"/>
        <w:rPr>
          <w:sz w:val="22"/>
          <w:szCs w:val="21"/>
        </w:rPr>
      </w:pPr>
    </w:p>
    <w:p w:rsidR="00390340" w:rsidRDefault="00390340" w:rsidP="00594348">
      <w:pPr>
        <w:ind w:left="284"/>
        <w:jc w:val="both"/>
        <w:rPr>
          <w:sz w:val="22"/>
          <w:szCs w:val="21"/>
        </w:rPr>
      </w:pPr>
      <w:r>
        <w:rPr>
          <w:sz w:val="22"/>
          <w:szCs w:val="21"/>
        </w:rPr>
        <w:t>- снижение интереса к учебе, обычным увлечениям;</w:t>
      </w:r>
    </w:p>
    <w:p w:rsidR="00390340" w:rsidRDefault="00390340" w:rsidP="00594348">
      <w:pPr>
        <w:ind w:left="284"/>
        <w:jc w:val="both"/>
        <w:rPr>
          <w:sz w:val="22"/>
          <w:szCs w:val="21"/>
        </w:rPr>
      </w:pPr>
      <w:r>
        <w:rPr>
          <w:sz w:val="22"/>
          <w:szCs w:val="21"/>
        </w:rPr>
        <w:t>- появление отчужденности, эмоциональной холодности к окружающим;</w:t>
      </w:r>
    </w:p>
    <w:p w:rsidR="00390340" w:rsidRDefault="00390340" w:rsidP="00594348">
      <w:pPr>
        <w:ind w:left="284"/>
        <w:jc w:val="both"/>
        <w:rPr>
          <w:sz w:val="22"/>
          <w:szCs w:val="21"/>
        </w:rPr>
      </w:pPr>
      <w:r>
        <w:rPr>
          <w:sz w:val="22"/>
          <w:szCs w:val="21"/>
        </w:rPr>
        <w:t>- появление скрытности и лживости;</w:t>
      </w:r>
    </w:p>
    <w:p w:rsidR="00390340" w:rsidRDefault="00390340" w:rsidP="00594348">
      <w:pPr>
        <w:ind w:left="284"/>
        <w:jc w:val="both"/>
        <w:rPr>
          <w:sz w:val="22"/>
          <w:szCs w:val="21"/>
        </w:rPr>
      </w:pPr>
      <w:r>
        <w:rPr>
          <w:sz w:val="22"/>
          <w:szCs w:val="21"/>
        </w:rPr>
        <w:t>- проявление агрессивности, раздражительности, которые сменяются неестественным благодушием;</w:t>
      </w:r>
    </w:p>
    <w:p w:rsidR="00390340" w:rsidRDefault="00390340" w:rsidP="00594348">
      <w:pPr>
        <w:ind w:left="284"/>
        <w:jc w:val="both"/>
        <w:rPr>
          <w:sz w:val="22"/>
          <w:szCs w:val="21"/>
        </w:rPr>
      </w:pPr>
      <w:r>
        <w:rPr>
          <w:sz w:val="22"/>
          <w:szCs w:val="21"/>
        </w:rPr>
        <w:t>- компания, с которой общается подросток, часто состоит из лиц более старшего возраста;</w:t>
      </w:r>
    </w:p>
    <w:p w:rsidR="00390340" w:rsidRDefault="00390340" w:rsidP="00594348">
      <w:pPr>
        <w:ind w:left="284"/>
        <w:jc w:val="both"/>
        <w:rPr>
          <w:sz w:val="22"/>
          <w:szCs w:val="21"/>
        </w:rPr>
      </w:pPr>
      <w:r>
        <w:rPr>
          <w:sz w:val="22"/>
          <w:szCs w:val="21"/>
        </w:rPr>
        <w:t>- появление денег непонятного происхождения, стремление занять деньги или отобрать их у более слабого;</w:t>
      </w:r>
    </w:p>
    <w:p w:rsidR="00390340" w:rsidRDefault="00390340" w:rsidP="00594348">
      <w:pPr>
        <w:ind w:left="284"/>
        <w:jc w:val="both"/>
        <w:rPr>
          <w:sz w:val="22"/>
          <w:szCs w:val="21"/>
        </w:rPr>
      </w:pPr>
      <w:r>
        <w:rPr>
          <w:sz w:val="22"/>
          <w:szCs w:val="21"/>
        </w:rPr>
        <w:t>- наличие шприцов, игл, пузырьков, упаковок из-под таблеток, небольших кулечков из целлофана, пластиковых пакетов от резко пахнущих веществ, тюбиков из</w:t>
      </w:r>
      <w:r w:rsidR="00594348">
        <w:rPr>
          <w:sz w:val="22"/>
          <w:szCs w:val="21"/>
        </w:rPr>
        <w:t>-</w:t>
      </w:r>
      <w:r>
        <w:rPr>
          <w:sz w:val="22"/>
          <w:szCs w:val="21"/>
        </w:rPr>
        <w:t>под клея, наличие специфического химического запаха от одежды и изо рта;</w:t>
      </w:r>
    </w:p>
    <w:p w:rsidR="00390340" w:rsidRDefault="00390340" w:rsidP="00594348">
      <w:pPr>
        <w:ind w:left="284"/>
        <w:jc w:val="both"/>
        <w:rPr>
          <w:sz w:val="22"/>
          <w:szCs w:val="21"/>
        </w:rPr>
      </w:pPr>
      <w:r>
        <w:rPr>
          <w:sz w:val="22"/>
          <w:szCs w:val="21"/>
        </w:rPr>
        <w:t>- изменение аппетита – от полного отсутствия до резкого усиления, обжорства. Периодически тошнота и рвота;</w:t>
      </w:r>
    </w:p>
    <w:p w:rsidR="00390340" w:rsidRDefault="00390340" w:rsidP="00594348">
      <w:pPr>
        <w:ind w:left="284"/>
        <w:jc w:val="both"/>
        <w:rPr>
          <w:sz w:val="22"/>
          <w:szCs w:val="21"/>
        </w:rPr>
      </w:pPr>
      <w:r>
        <w:rPr>
          <w:sz w:val="22"/>
          <w:szCs w:val="21"/>
        </w:rPr>
        <w:t>- наличие следов от инъекций в области локтевых сгибов, предплечий, кистей рук, раздражений на коже, слизистых;</w:t>
      </w:r>
    </w:p>
    <w:p w:rsidR="00390340" w:rsidRDefault="00390340" w:rsidP="00594348">
      <w:pPr>
        <w:ind w:left="284"/>
        <w:jc w:val="both"/>
        <w:rPr>
          <w:sz w:val="22"/>
          <w:szCs w:val="21"/>
        </w:rPr>
      </w:pPr>
      <w:r>
        <w:rPr>
          <w:sz w:val="22"/>
          <w:szCs w:val="21"/>
        </w:rPr>
        <w:t>- «беспричинное» сужение или расширение зрачков.</w:t>
      </w:r>
    </w:p>
    <w:p w:rsidR="00390340" w:rsidRDefault="00390340" w:rsidP="00594348">
      <w:pPr>
        <w:ind w:left="284"/>
        <w:jc w:val="both"/>
        <w:rPr>
          <w:sz w:val="22"/>
          <w:szCs w:val="21"/>
        </w:rPr>
      </w:pPr>
    </w:p>
    <w:p w:rsidR="00390340" w:rsidRDefault="00390340" w:rsidP="00594348">
      <w:pPr>
        <w:ind w:left="284"/>
        <w:jc w:val="both"/>
        <w:rPr>
          <w:sz w:val="22"/>
          <w:szCs w:val="21"/>
        </w:rPr>
      </w:pPr>
    </w:p>
    <w:p w:rsidR="00390340" w:rsidRDefault="00390340" w:rsidP="00390340">
      <w:pPr>
        <w:ind w:left="284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ЕСЛИ У ВАС ВОЗНИКЛИ ПОДОЗРЕНИЯ, ЧТО ПОДРОСТОК УПОТРЕБЛЯЕТ НАРКОТИКИ</w:t>
      </w:r>
    </w:p>
    <w:p w:rsidR="00390340" w:rsidRDefault="00390340" w:rsidP="00390340">
      <w:pPr>
        <w:ind w:left="284"/>
        <w:rPr>
          <w:sz w:val="22"/>
          <w:szCs w:val="21"/>
        </w:rPr>
      </w:pPr>
    </w:p>
    <w:p w:rsidR="00390340" w:rsidRDefault="00390340" w:rsidP="008E19AA">
      <w:pPr>
        <w:numPr>
          <w:ilvl w:val="0"/>
          <w:numId w:val="1"/>
        </w:numPr>
        <w:ind w:left="284" w:firstLine="0"/>
        <w:jc w:val="both"/>
        <w:rPr>
          <w:sz w:val="22"/>
          <w:szCs w:val="21"/>
        </w:rPr>
      </w:pPr>
      <w:r>
        <w:rPr>
          <w:sz w:val="22"/>
          <w:szCs w:val="21"/>
        </w:rPr>
        <w:t>Корректно сообщить о своих подозрениях родителям или опекунам подростка.</w:t>
      </w:r>
    </w:p>
    <w:p w:rsidR="00390340" w:rsidRDefault="00390340" w:rsidP="008E19AA">
      <w:pPr>
        <w:numPr>
          <w:ilvl w:val="0"/>
          <w:numId w:val="1"/>
        </w:numPr>
        <w:ind w:left="284" w:firstLine="0"/>
        <w:jc w:val="both"/>
        <w:rPr>
          <w:sz w:val="22"/>
          <w:szCs w:val="21"/>
        </w:rPr>
      </w:pPr>
      <w:r>
        <w:rPr>
          <w:sz w:val="22"/>
          <w:szCs w:val="21"/>
        </w:rPr>
        <w:t>При подозрении на групповое потребление наркотиков, необходимо провести повторные беседы с родителями всех членов группы. В ряде случаев это целесообразно осуществить в виде собраний с приглашением врача психиатра-нарколога, работника правоохранительных органов.</w:t>
      </w:r>
    </w:p>
    <w:p w:rsidR="00390340" w:rsidRDefault="00390340" w:rsidP="008E19AA">
      <w:pPr>
        <w:numPr>
          <w:ilvl w:val="0"/>
          <w:numId w:val="1"/>
        </w:numPr>
        <w:ind w:left="284" w:firstLine="0"/>
        <w:jc w:val="both"/>
        <w:rPr>
          <w:sz w:val="22"/>
          <w:szCs w:val="21"/>
        </w:rPr>
      </w:pPr>
      <w:r>
        <w:rPr>
          <w:sz w:val="22"/>
          <w:szCs w:val="21"/>
        </w:rPr>
        <w:t>Организовать индивидуальные встречи подростков и /или их родителей с врачом районного подросткового наркологического кабинета.</w:t>
      </w:r>
    </w:p>
    <w:p w:rsidR="00390340" w:rsidRPr="00390340" w:rsidRDefault="00390340" w:rsidP="008E19AA">
      <w:pPr>
        <w:numPr>
          <w:ilvl w:val="0"/>
          <w:numId w:val="1"/>
        </w:numPr>
        <w:ind w:left="284" w:firstLine="0"/>
        <w:jc w:val="both"/>
        <w:rPr>
          <w:sz w:val="22"/>
          <w:szCs w:val="21"/>
        </w:rPr>
      </w:pPr>
      <w:r w:rsidRPr="00390340">
        <w:rPr>
          <w:sz w:val="22"/>
          <w:szCs w:val="21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390340" w:rsidRDefault="00390340" w:rsidP="008E19AA">
      <w:pPr>
        <w:ind w:left="284"/>
        <w:jc w:val="both"/>
        <w:rPr>
          <w:sz w:val="22"/>
          <w:szCs w:val="21"/>
        </w:rPr>
      </w:pPr>
    </w:p>
    <w:p w:rsidR="00390340" w:rsidRDefault="00390340" w:rsidP="00390340">
      <w:pPr>
        <w:ind w:left="284"/>
        <w:rPr>
          <w:sz w:val="22"/>
          <w:szCs w:val="21"/>
        </w:rPr>
      </w:pPr>
    </w:p>
    <w:p w:rsidR="00390340" w:rsidRDefault="00390340" w:rsidP="00390340">
      <w:pPr>
        <w:ind w:left="284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ЕСЛИ У ВАС ВОЗНИКЛИ ПОДОЗРЕНИЯ, ЧТО ПОДРОСТОК НАХОДИТСЯ В СОСТОЯНИИ АЛКОГОЛЬНОГО ИЛИ НАРКОТИЧЕСКОГО ОПЬЯНЕНИЯ</w:t>
      </w:r>
    </w:p>
    <w:p w:rsidR="00390340" w:rsidRDefault="00390340" w:rsidP="00390340">
      <w:pPr>
        <w:ind w:left="284"/>
        <w:jc w:val="center"/>
        <w:rPr>
          <w:b/>
          <w:sz w:val="22"/>
          <w:szCs w:val="21"/>
        </w:rPr>
      </w:pPr>
    </w:p>
    <w:p w:rsidR="00390340" w:rsidRDefault="00390340" w:rsidP="008E19AA">
      <w:pPr>
        <w:numPr>
          <w:ilvl w:val="0"/>
          <w:numId w:val="2"/>
        </w:numPr>
        <w:ind w:left="284" w:firstLine="0"/>
        <w:jc w:val="both"/>
        <w:rPr>
          <w:sz w:val="22"/>
          <w:szCs w:val="21"/>
        </w:rPr>
      </w:pPr>
      <w:r>
        <w:rPr>
          <w:sz w:val="22"/>
          <w:szCs w:val="21"/>
        </w:rPr>
        <w:t>Удалить учащегося из класса, отделить его от одноклассников.</w:t>
      </w:r>
    </w:p>
    <w:p w:rsidR="00390340" w:rsidRDefault="00390340" w:rsidP="008E19AA">
      <w:pPr>
        <w:numPr>
          <w:ilvl w:val="0"/>
          <w:numId w:val="2"/>
        </w:numPr>
        <w:ind w:left="284" w:firstLine="0"/>
        <w:jc w:val="both"/>
        <w:rPr>
          <w:sz w:val="22"/>
          <w:szCs w:val="21"/>
        </w:rPr>
      </w:pPr>
      <w:r>
        <w:rPr>
          <w:sz w:val="22"/>
          <w:szCs w:val="21"/>
        </w:rPr>
        <w:t>Немедленно поставить в известность руководителей школы.</w:t>
      </w:r>
    </w:p>
    <w:p w:rsidR="00390340" w:rsidRDefault="00390340" w:rsidP="008E19AA">
      <w:pPr>
        <w:numPr>
          <w:ilvl w:val="0"/>
          <w:numId w:val="2"/>
        </w:numPr>
        <w:ind w:left="284" w:firstLine="0"/>
        <w:jc w:val="both"/>
        <w:rPr>
          <w:sz w:val="22"/>
          <w:szCs w:val="21"/>
        </w:rPr>
      </w:pPr>
      <w:r>
        <w:rPr>
          <w:sz w:val="22"/>
          <w:szCs w:val="21"/>
        </w:rPr>
        <w:t>Срочно вызвать медицинского работника школы.</w:t>
      </w:r>
    </w:p>
    <w:p w:rsidR="00390340" w:rsidRDefault="00390340" w:rsidP="008E19AA">
      <w:pPr>
        <w:numPr>
          <w:ilvl w:val="0"/>
          <w:numId w:val="2"/>
        </w:numPr>
        <w:ind w:left="284" w:firstLine="0"/>
        <w:jc w:val="both"/>
        <w:rPr>
          <w:sz w:val="22"/>
          <w:szCs w:val="21"/>
        </w:rPr>
      </w:pPr>
      <w:r>
        <w:rPr>
          <w:sz w:val="22"/>
          <w:szCs w:val="21"/>
        </w:rPr>
        <w:t>В случае, если состояние подростка расценено как состояние алкогольного или наркотического опьянения, немедленно известить о случившемся родителей или опекунов подростка.</w:t>
      </w:r>
    </w:p>
    <w:p w:rsidR="00390340" w:rsidRDefault="00390340" w:rsidP="008E19AA">
      <w:pPr>
        <w:numPr>
          <w:ilvl w:val="0"/>
          <w:numId w:val="2"/>
        </w:numPr>
        <w:ind w:left="284" w:firstLine="0"/>
        <w:jc w:val="both"/>
        <w:rPr>
          <w:sz w:val="22"/>
          <w:szCs w:val="21"/>
        </w:rPr>
      </w:pPr>
      <w:r>
        <w:rPr>
          <w:sz w:val="22"/>
          <w:szCs w:val="21"/>
        </w:rPr>
        <w:t>Нецелесообразно проведение немедленного разбирательства причин и обстоятельств употребления алкоголя или наркотиков.</w:t>
      </w:r>
    </w:p>
    <w:p w:rsidR="00390340" w:rsidRPr="00390340" w:rsidRDefault="00390340" w:rsidP="008E19AA">
      <w:pPr>
        <w:numPr>
          <w:ilvl w:val="0"/>
          <w:numId w:val="2"/>
        </w:numPr>
        <w:ind w:left="284" w:firstLine="0"/>
        <w:jc w:val="both"/>
        <w:rPr>
          <w:sz w:val="22"/>
          <w:szCs w:val="21"/>
        </w:rPr>
      </w:pPr>
      <w:r w:rsidRPr="00390340">
        <w:rPr>
          <w:sz w:val="22"/>
          <w:szCs w:val="21"/>
        </w:rPr>
        <w:t>При совершении подростком хулиганских действий, целесообразно прибегнуть к помощи правоохранительных органов.</w:t>
      </w:r>
    </w:p>
    <w:p w:rsidR="00390340" w:rsidRDefault="00390340" w:rsidP="00390340">
      <w:pPr>
        <w:ind w:left="284"/>
        <w:rPr>
          <w:sz w:val="22"/>
          <w:szCs w:val="21"/>
        </w:rPr>
      </w:pPr>
    </w:p>
    <w:p w:rsidR="00390340" w:rsidRDefault="00390340" w:rsidP="00390340">
      <w:pPr>
        <w:ind w:left="284"/>
        <w:rPr>
          <w:sz w:val="22"/>
          <w:szCs w:val="21"/>
        </w:rPr>
      </w:pPr>
    </w:p>
    <w:p w:rsidR="00390340" w:rsidRDefault="00390340" w:rsidP="008E19AA">
      <w:pPr>
        <w:ind w:left="284"/>
        <w:jc w:val="both"/>
        <w:rPr>
          <w:b/>
          <w:i/>
          <w:szCs w:val="22"/>
        </w:rPr>
      </w:pPr>
      <w:bookmarkStart w:id="0" w:name="_GoBack"/>
      <w:r>
        <w:rPr>
          <w:b/>
          <w:i/>
          <w:szCs w:val="22"/>
        </w:rPr>
        <w:t xml:space="preserve">Окончательное решение относительно факта употребления подростком </w:t>
      </w:r>
      <w:proofErr w:type="spellStart"/>
      <w:r>
        <w:rPr>
          <w:b/>
          <w:i/>
          <w:szCs w:val="22"/>
        </w:rPr>
        <w:t>психоактивных</w:t>
      </w:r>
      <w:proofErr w:type="spellEnd"/>
      <w:r>
        <w:rPr>
          <w:b/>
          <w:i/>
          <w:szCs w:val="22"/>
        </w:rPr>
        <w:t xml:space="preserve"> средств может быть сделано только на основании заключения врача. Тактичность и осторожность в работе с несовершеннолетними, имеющими наркологические проблемы, являются обязательным правилом, так как необоснованные подозрения в употреблении наркотических веществ могут сами по себе оказаться психотравмирующим фактором и, в свою очередь, подтолкнуть к их реальному употреблению.</w:t>
      </w:r>
    </w:p>
    <w:bookmarkEnd w:id="0"/>
    <w:p w:rsidR="00A51E4C" w:rsidRDefault="00A51E4C"/>
    <w:sectPr w:rsidR="00A5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11510"/>
    <w:multiLevelType w:val="hybridMultilevel"/>
    <w:tmpl w:val="7674C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47928"/>
    <w:multiLevelType w:val="hybridMultilevel"/>
    <w:tmpl w:val="77603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66"/>
    <w:rsid w:val="00390340"/>
    <w:rsid w:val="00551766"/>
    <w:rsid w:val="00594348"/>
    <w:rsid w:val="008E19AA"/>
    <w:rsid w:val="00A5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7D75"/>
  <w15:chartTrackingRefBased/>
  <w15:docId w15:val="{E4A02091-E7CD-445D-B433-CB09A38B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2019-09-13T08:50:00Z</dcterms:created>
  <dcterms:modified xsi:type="dcterms:W3CDTF">2019-09-13T08:53:00Z</dcterms:modified>
</cp:coreProperties>
</file>